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22D6" w14:textId="77777777" w:rsidR="005924DA" w:rsidRPr="008649F2" w:rsidRDefault="005924DA" w:rsidP="005924DA">
      <w:pPr>
        <w:spacing w:after="0" w:line="240" w:lineRule="auto"/>
        <w:jc w:val="center"/>
        <w:rPr>
          <w:rFonts w:ascii="Baskerville Old Face" w:hAnsi="Baskerville Old Face" w:cs="Times New Roman"/>
          <w:b/>
          <w:color w:val="002060"/>
          <w:sz w:val="44"/>
          <w:szCs w:val="44"/>
          <w:u w:val="single"/>
        </w:rPr>
      </w:pPr>
      <w:r w:rsidRPr="008649F2">
        <w:rPr>
          <w:rFonts w:ascii="Baskerville Old Face" w:hAnsi="Baskerville Old Face" w:cs="Times New Roman"/>
          <w:b/>
          <w:color w:val="002060"/>
          <w:sz w:val="44"/>
          <w:szCs w:val="44"/>
          <w:u w:val="single"/>
        </w:rPr>
        <w:t>Wireless Resolution</w:t>
      </w:r>
    </w:p>
    <w:p w14:paraId="68DE14F3" w14:textId="77777777" w:rsidR="005924DA" w:rsidRPr="005924DA" w:rsidRDefault="005924DA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2AD6AABC" w14:textId="0DC4F6C8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Whereas,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in th</w:t>
      </w:r>
      <w:r>
        <w:rPr>
          <w:rFonts w:ascii="Baskerville Old Face" w:hAnsi="Baskerville Old Face" w:cs="Times New Roman"/>
          <w:sz w:val="28"/>
          <w:szCs w:val="28"/>
        </w:rPr>
        <w:t xml:space="preserve">e 2017 General Assembly Session, the Virginia Association of Counties (VACo) agreed to support legislation </w:t>
      </w:r>
      <w:r w:rsidRPr="00666C37">
        <w:rPr>
          <w:rFonts w:ascii="Baskerville Old Face" w:hAnsi="Baskerville Old Face" w:cs="Times New Roman"/>
          <w:sz w:val="28"/>
          <w:szCs w:val="28"/>
        </w:rPr>
        <w:t xml:space="preserve">to allow for “by-right” zoning approval for the placement small cell </w:t>
      </w:r>
      <w:bookmarkStart w:id="0" w:name="_GoBack"/>
      <w:bookmarkEnd w:id="0"/>
      <w:r>
        <w:rPr>
          <w:rFonts w:ascii="Baskerville Old Face" w:hAnsi="Baskerville Old Face" w:cs="Times New Roman"/>
          <w:sz w:val="28"/>
          <w:szCs w:val="28"/>
        </w:rPr>
        <w:t xml:space="preserve">wireless facilities </w:t>
      </w:r>
      <w:r w:rsidRPr="00666C37">
        <w:rPr>
          <w:rFonts w:ascii="Baskerville Old Face" w:hAnsi="Baskerville Old Face" w:cs="Times New Roman"/>
          <w:sz w:val="28"/>
          <w:szCs w:val="28"/>
        </w:rPr>
        <w:t>(i.e. antennas) on existing structures</w:t>
      </w:r>
      <w:r>
        <w:rPr>
          <w:rFonts w:ascii="Baskerville Old Face" w:hAnsi="Baskerville Old Face" w:cs="Times New Roman"/>
          <w:sz w:val="28"/>
          <w:szCs w:val="28"/>
        </w:rPr>
        <w:t>; and</w:t>
      </w:r>
    </w:p>
    <w:p w14:paraId="0860BCD3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0238ABEB" w14:textId="0BE08789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Whereas,</w:t>
      </w:r>
      <w:r>
        <w:rPr>
          <w:rFonts w:ascii="Baskerville Old Face" w:hAnsi="Baskerville Old Face" w:cs="Times New Roman"/>
          <w:sz w:val="28"/>
          <w:szCs w:val="28"/>
        </w:rPr>
        <w:t xml:space="preserve"> as part of that agreement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VACo pledged to work with the wireless industry</w:t>
      </w:r>
      <w:r w:rsidR="00815701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to support deployment of wireless infrastructure in unserved</w:t>
      </w:r>
      <w:r w:rsidR="005B79F9">
        <w:rPr>
          <w:rFonts w:ascii="Baskerville Old Face" w:hAnsi="Baskerville Old Face" w:cs="Times New Roman"/>
          <w:sz w:val="28"/>
          <w:szCs w:val="28"/>
        </w:rPr>
        <w:t xml:space="preserve"> and underserved</w:t>
      </w:r>
      <w:r>
        <w:rPr>
          <w:rFonts w:ascii="Baskerville Old Face" w:hAnsi="Baskerville Old Face" w:cs="Times New Roman"/>
          <w:sz w:val="28"/>
          <w:szCs w:val="28"/>
        </w:rPr>
        <w:t xml:space="preserve"> areas</w:t>
      </w:r>
      <w:r w:rsidRPr="001A601E">
        <w:rPr>
          <w:rFonts w:ascii="Baskerville Old Face" w:hAnsi="Baskerville Old Face" w:cs="Times New Roman"/>
          <w:sz w:val="28"/>
          <w:szCs w:val="28"/>
        </w:rPr>
        <w:t>; and</w:t>
      </w:r>
    </w:p>
    <w:p w14:paraId="532811DD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43422DAB" w14:textId="4EC3F450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Whereas,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815701">
        <w:rPr>
          <w:rFonts w:ascii="Baskerville Old Face" w:hAnsi="Baskerville Old Face" w:cs="Times New Roman"/>
          <w:sz w:val="28"/>
          <w:szCs w:val="28"/>
        </w:rPr>
        <w:t>discussions with industry officials in 2017 did not lead to any meaningful solutions for unserved and underserved areas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; and </w:t>
      </w:r>
    </w:p>
    <w:p w14:paraId="5CDED68E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6BD9F2D4" w14:textId="05E3A827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Whereas,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industry-supported legislation currently before the General Assembly (HB</w:t>
      </w:r>
      <w:r w:rsidR="00815701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1A601E">
        <w:rPr>
          <w:rFonts w:ascii="Baskerville Old Face" w:hAnsi="Baskerville Old Face" w:cs="Times New Roman"/>
          <w:sz w:val="28"/>
          <w:szCs w:val="28"/>
        </w:rPr>
        <w:t>1258 and SB</w:t>
      </w:r>
      <w:r w:rsidR="00815701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1A601E">
        <w:rPr>
          <w:rFonts w:ascii="Baskerville Old Face" w:hAnsi="Baskerville Old Face" w:cs="Times New Roman"/>
          <w:sz w:val="28"/>
          <w:szCs w:val="28"/>
        </w:rPr>
        <w:t>405), proposes to strip Virginia</w:t>
      </w:r>
      <w:r>
        <w:rPr>
          <w:rFonts w:ascii="Baskerville Old Face" w:hAnsi="Baskerville Old Face" w:cs="Times New Roman"/>
          <w:sz w:val="28"/>
          <w:szCs w:val="28"/>
        </w:rPr>
        <w:t xml:space="preserve">’s counties 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of their ability to exercise control over the installation and operation of new structures within their communities; and </w:t>
      </w:r>
    </w:p>
    <w:p w14:paraId="2345A8C7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42689436" w14:textId="77777777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Whereas,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this new legislation mandates a top-down process, eliminating the rights of local officials, residents, and businesses to meaningfully engage in decisions affecting the character of their own communities; and </w:t>
      </w:r>
    </w:p>
    <w:p w14:paraId="410AC51E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5538E025" w14:textId="77777777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Whereas,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this legislation fundamentally shifts long-standing authority, moving decision-making from the community and its locally elected officials to wireless corporations; and </w:t>
      </w:r>
    </w:p>
    <w:p w14:paraId="01FBD9E4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35E2A944" w14:textId="6FB00F03" w:rsidR="006764B7" w:rsidRPr="001A601E" w:rsidRDefault="006764B7" w:rsidP="006764B7">
      <w:pPr>
        <w:pStyle w:val="ListParagraph"/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Now Therefore, be it Resolved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that t</w:t>
      </w:r>
      <w:r w:rsidR="00815701">
        <w:rPr>
          <w:rFonts w:ascii="Baskerville Old Face" w:hAnsi="Baskerville Old Face" w:cs="Times New Roman"/>
          <w:sz w:val="28"/>
          <w:szCs w:val="28"/>
        </w:rPr>
        <w:t>he Board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 of the (County of ____), Virginia formally requests that their representatives in the Virginia General Assembly OPPOSE any telecommunications legislation that would further erode local land use authority or remove input from local elected officials.</w:t>
      </w:r>
    </w:p>
    <w:p w14:paraId="53845A57" w14:textId="77777777" w:rsidR="006764B7" w:rsidRPr="005924DA" w:rsidRDefault="006764B7" w:rsidP="006764B7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</w:p>
    <w:p w14:paraId="178A94C6" w14:textId="4B22BDC5" w:rsidR="006764B7" w:rsidRPr="001A601E" w:rsidRDefault="006764B7" w:rsidP="006764B7">
      <w:pPr>
        <w:pStyle w:val="ListParagraph"/>
        <w:spacing w:after="0" w:line="240" w:lineRule="auto"/>
        <w:rPr>
          <w:sz w:val="28"/>
          <w:szCs w:val="28"/>
        </w:rPr>
      </w:pPr>
      <w:r w:rsidRPr="00815701">
        <w:rPr>
          <w:rFonts w:ascii="Baskerville Old Face" w:hAnsi="Baskerville Old Face" w:cs="Times New Roman"/>
          <w:b/>
          <w:sz w:val="28"/>
          <w:szCs w:val="28"/>
        </w:rPr>
        <w:t>Now Therefore, Be</w:t>
      </w:r>
      <w:r w:rsidR="00815701" w:rsidRPr="00815701">
        <w:rPr>
          <w:rFonts w:ascii="Baskerville Old Face" w:hAnsi="Baskerville Old Face" w:cs="Times New Roman"/>
          <w:b/>
          <w:sz w:val="28"/>
          <w:szCs w:val="28"/>
        </w:rPr>
        <w:t xml:space="preserve"> it Further Resolved,</w:t>
      </w:r>
      <w:r w:rsidR="00815701">
        <w:rPr>
          <w:rFonts w:ascii="Baskerville Old Face" w:hAnsi="Baskerville Old Face" w:cs="Times New Roman"/>
          <w:sz w:val="28"/>
          <w:szCs w:val="28"/>
        </w:rPr>
        <w:t xml:space="preserve"> that the </w:t>
      </w:r>
      <w:r w:rsidRPr="001A601E">
        <w:rPr>
          <w:rFonts w:ascii="Baskerville Old Face" w:hAnsi="Baskerville Old Face" w:cs="Times New Roman"/>
          <w:sz w:val="28"/>
          <w:szCs w:val="28"/>
        </w:rPr>
        <w:t xml:space="preserve">Board of the (County of ____), Virginia directs the Clerk to send a copy of this resolution to the delegates and senators representing the (County); Delegate Terry Kilgore and Senator Ryan McDougle, the Governor of the Commonwealth of Virginia and the </w:t>
      </w:r>
      <w:r>
        <w:rPr>
          <w:rFonts w:ascii="Baskerville Old Face" w:hAnsi="Baskerville Old Face" w:cs="Times New Roman"/>
          <w:sz w:val="28"/>
          <w:szCs w:val="28"/>
        </w:rPr>
        <w:t>Virginia Association of Counties</w:t>
      </w:r>
      <w:r w:rsidRPr="001A601E">
        <w:rPr>
          <w:rFonts w:ascii="Baskerville Old Face" w:hAnsi="Baskerville Old Face" w:cs="Times New Roman"/>
          <w:sz w:val="28"/>
          <w:szCs w:val="28"/>
        </w:rPr>
        <w:t>.</w:t>
      </w:r>
    </w:p>
    <w:p w14:paraId="3A7A2940" w14:textId="77777777" w:rsidR="00DD0E85" w:rsidRPr="001A601E" w:rsidRDefault="00BB2577" w:rsidP="006764B7">
      <w:pPr>
        <w:pStyle w:val="ListParagraph"/>
        <w:spacing w:after="0" w:line="240" w:lineRule="auto"/>
        <w:rPr>
          <w:sz w:val="28"/>
          <w:szCs w:val="28"/>
        </w:rPr>
      </w:pPr>
    </w:p>
    <w:sectPr w:rsidR="00DD0E85" w:rsidRPr="001A601E" w:rsidSect="006764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BB73F" w14:textId="77777777" w:rsidR="00214CB9" w:rsidRDefault="00214CB9" w:rsidP="00214CB9">
      <w:pPr>
        <w:spacing w:after="0" w:line="240" w:lineRule="auto"/>
      </w:pPr>
      <w:r>
        <w:separator/>
      </w:r>
    </w:p>
  </w:endnote>
  <w:endnote w:type="continuationSeparator" w:id="0">
    <w:p w14:paraId="4EBC096A" w14:textId="77777777" w:rsidR="00214CB9" w:rsidRDefault="00214CB9" w:rsidP="0021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FDB68" w14:textId="77777777" w:rsidR="00214CB9" w:rsidRDefault="00214CB9" w:rsidP="00214CB9">
      <w:pPr>
        <w:spacing w:after="0" w:line="240" w:lineRule="auto"/>
      </w:pPr>
      <w:r>
        <w:separator/>
      </w:r>
    </w:p>
  </w:footnote>
  <w:footnote w:type="continuationSeparator" w:id="0">
    <w:p w14:paraId="416A64B5" w14:textId="77777777" w:rsidR="00214CB9" w:rsidRDefault="00214CB9" w:rsidP="0021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E54"/>
    <w:multiLevelType w:val="hybridMultilevel"/>
    <w:tmpl w:val="FE0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D0"/>
    <w:rsid w:val="001A601E"/>
    <w:rsid w:val="001B7576"/>
    <w:rsid w:val="00214CB9"/>
    <w:rsid w:val="003D1717"/>
    <w:rsid w:val="005924DA"/>
    <w:rsid w:val="005B79F9"/>
    <w:rsid w:val="006764B7"/>
    <w:rsid w:val="007A7CD0"/>
    <w:rsid w:val="00815701"/>
    <w:rsid w:val="008649F2"/>
    <w:rsid w:val="009D1A9A"/>
    <w:rsid w:val="00BB2577"/>
    <w:rsid w:val="00C42C8F"/>
    <w:rsid w:val="00C91DB1"/>
    <w:rsid w:val="00F74556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A779"/>
  <w15:chartTrackingRefBased/>
  <w15:docId w15:val="{32F651FB-1CB1-4C46-A90B-EB886225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CB9"/>
  </w:style>
  <w:style w:type="paragraph" w:styleId="Footer">
    <w:name w:val="footer"/>
    <w:basedOn w:val="Normal"/>
    <w:link w:val="FooterChar"/>
    <w:uiPriority w:val="99"/>
    <w:unhideWhenUsed/>
    <w:rsid w:val="00214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Inglett</dc:creator>
  <cp:keywords/>
  <dc:description/>
  <cp:lastModifiedBy>Gage Harter</cp:lastModifiedBy>
  <cp:revision>6</cp:revision>
  <cp:lastPrinted>2018-01-18T18:25:00Z</cp:lastPrinted>
  <dcterms:created xsi:type="dcterms:W3CDTF">2018-01-18T18:43:00Z</dcterms:created>
  <dcterms:modified xsi:type="dcterms:W3CDTF">2018-01-18T19:37:00Z</dcterms:modified>
</cp:coreProperties>
</file>